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25D" w:rsidRDefault="0053025D" w:rsidP="00662976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091F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00091F" w:rsidRPr="0000091F">
        <w:rPr>
          <w:rFonts w:asciiTheme="majorEastAsia" w:eastAsiaTheme="majorEastAsia" w:hAnsiTheme="majorEastAsia" w:hint="eastAsia"/>
          <w:b/>
          <w:sz w:val="44"/>
          <w:szCs w:val="44"/>
        </w:rPr>
        <w:t>5</w:t>
      </w:r>
      <w:r w:rsidRPr="0000091F">
        <w:rPr>
          <w:rFonts w:asciiTheme="majorEastAsia" w:eastAsiaTheme="majorEastAsia" w:hAnsiTheme="majorEastAsia" w:hint="eastAsia"/>
          <w:b/>
          <w:sz w:val="44"/>
          <w:szCs w:val="44"/>
        </w:rPr>
        <w:t>年度宿迁市社科研究课题立项一览表</w:t>
      </w:r>
    </w:p>
    <w:p w:rsidR="007B261C" w:rsidRPr="0000091F" w:rsidRDefault="007B261C" w:rsidP="00662976">
      <w:pPr>
        <w:spacing w:line="360" w:lineRule="auto"/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tbl>
      <w:tblPr>
        <w:tblStyle w:val="a4"/>
        <w:tblW w:w="9357" w:type="dxa"/>
        <w:tblInd w:w="-318" w:type="dxa"/>
        <w:tblLook w:val="04A0"/>
      </w:tblPr>
      <w:tblGrid>
        <w:gridCol w:w="1419"/>
        <w:gridCol w:w="4961"/>
        <w:gridCol w:w="1276"/>
        <w:gridCol w:w="1701"/>
      </w:tblGrid>
      <w:tr w:rsidR="00D46B48" w:rsidRPr="00D46B48" w:rsidTr="007B261C">
        <w:trPr>
          <w:trHeight w:val="624"/>
        </w:trPr>
        <w:tc>
          <w:tcPr>
            <w:tcW w:w="1419" w:type="dxa"/>
            <w:vAlign w:val="center"/>
          </w:tcPr>
          <w:p w:rsidR="00D46B48" w:rsidRPr="006D5CB0" w:rsidRDefault="00D46B48" w:rsidP="005E0FC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CB0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D46B48" w:rsidRPr="006D5CB0" w:rsidRDefault="00D46B48" w:rsidP="005E0FC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CB0">
              <w:rPr>
                <w:rFonts w:asciiTheme="minorEastAsia" w:hAnsiTheme="minorEastAsia" w:hint="eastAsia"/>
                <w:b/>
                <w:szCs w:val="21"/>
              </w:rPr>
              <w:t>课题名称</w:t>
            </w:r>
          </w:p>
        </w:tc>
        <w:tc>
          <w:tcPr>
            <w:tcW w:w="1276" w:type="dxa"/>
            <w:vAlign w:val="center"/>
          </w:tcPr>
          <w:p w:rsidR="00D46B48" w:rsidRPr="006D5CB0" w:rsidRDefault="00D46B48" w:rsidP="005E0FC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CB0">
              <w:rPr>
                <w:rFonts w:asciiTheme="minorEastAsia" w:hAnsiTheme="minorEastAsia" w:hint="eastAsia"/>
                <w:b/>
                <w:szCs w:val="21"/>
              </w:rPr>
              <w:t>负责人</w:t>
            </w:r>
          </w:p>
        </w:tc>
        <w:tc>
          <w:tcPr>
            <w:tcW w:w="1701" w:type="dxa"/>
            <w:vAlign w:val="center"/>
          </w:tcPr>
          <w:p w:rsidR="00D46B48" w:rsidRPr="006D5CB0" w:rsidRDefault="00D46B48" w:rsidP="005E0FCA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6D5CB0">
              <w:rPr>
                <w:rFonts w:asciiTheme="minorEastAsia" w:hAnsiTheme="minorEastAsia" w:hint="eastAsia"/>
                <w:b/>
                <w:szCs w:val="21"/>
              </w:rPr>
              <w:t>所在单位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2015SSK28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魏微小说创作与宿迁地方文化研究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魏蓓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文理学院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2015SSK29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“淮红戏”传承与保护研究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朱建华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艺术与传媒学院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2015SSK30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以项羽为题材的音乐创编风格衍变及文化叙事研究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陈锐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艺术与传媒学院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2015SSK31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破解“知项羽而不知宿迁”困境——宿迁文化符号传播与城市知名度关联策略研究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郝成淼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外国语学院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2015SSK32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英语规范化对宿迁旅游业的催化作用：以提升旅游从业人员的英语水平为视角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杨春燕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外国语学院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2015SSK33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宿迁工业设计创意产业发展研究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常伟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艺术与传媒学院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2015SSK34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中小城市新型城镇化面临的突出问题及建议——以宿迁市为例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岳秋丽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建筑工程学院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2015SSK35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自媒体时代打造宿迁旅游优势的路径研究——从旅游微信公众平台设计视角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李京杰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艺术与传媒学院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2015SSK36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宿迁绿色发展研究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王琴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商学院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2015SSK37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城市转型背景下宿迁市现代服务业发展研究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吴宪霞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商学院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2015SSK38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金融支持生态型家庭农场发展调查研究——以宿迁市为例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姜丽丽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商学院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2015SSK39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宿迁市机电产业转型升级策略及科技创新驱动机制的研究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邵国友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机电工程学院</w:t>
            </w:r>
          </w:p>
        </w:tc>
      </w:tr>
      <w:tr w:rsidR="006D5CB0" w:rsidRPr="00D46B48" w:rsidTr="007B261C">
        <w:trPr>
          <w:trHeight w:val="624"/>
        </w:trPr>
        <w:tc>
          <w:tcPr>
            <w:tcW w:w="1419" w:type="dxa"/>
            <w:vAlign w:val="center"/>
          </w:tcPr>
          <w:p w:rsidR="006D5CB0" w:rsidRDefault="006D5CB0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2015SSK40</w:t>
            </w:r>
          </w:p>
        </w:tc>
        <w:tc>
          <w:tcPr>
            <w:tcW w:w="496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宿迁文化创意产业发展与人才培养模式研究</w:t>
            </w:r>
          </w:p>
        </w:tc>
        <w:tc>
          <w:tcPr>
            <w:tcW w:w="1276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倪明</w:t>
            </w:r>
          </w:p>
        </w:tc>
        <w:tc>
          <w:tcPr>
            <w:tcW w:w="1701" w:type="dxa"/>
            <w:vAlign w:val="center"/>
          </w:tcPr>
          <w:p w:rsidR="006D5CB0" w:rsidRPr="006D5CB0" w:rsidRDefault="006D5CB0">
            <w:pPr>
              <w:jc w:val="center"/>
              <w:rPr>
                <w:rFonts w:asciiTheme="minorEastAsia" w:hAnsiTheme="minorEastAsia" w:cs="宋体"/>
                <w:color w:val="000000"/>
                <w:szCs w:val="21"/>
              </w:rPr>
            </w:pPr>
            <w:r w:rsidRPr="006D5CB0">
              <w:rPr>
                <w:rFonts w:asciiTheme="minorEastAsia" w:hAnsiTheme="minorEastAsia" w:hint="eastAsia"/>
                <w:color w:val="000000"/>
                <w:szCs w:val="21"/>
              </w:rPr>
              <w:t>艺术与传媒学院</w:t>
            </w:r>
          </w:p>
        </w:tc>
      </w:tr>
    </w:tbl>
    <w:p w:rsidR="00785EA9" w:rsidRPr="00785EA9" w:rsidRDefault="00785EA9" w:rsidP="00785EA9">
      <w:pPr>
        <w:spacing w:line="360" w:lineRule="auto"/>
        <w:rPr>
          <w:rFonts w:ascii="仿宋_GB2312" w:eastAsia="仿宋_GB2312"/>
          <w:sz w:val="28"/>
          <w:szCs w:val="28"/>
        </w:rPr>
      </w:pPr>
    </w:p>
    <w:sectPr w:rsidR="00785EA9" w:rsidRPr="00785EA9" w:rsidSect="00554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6AB" w:rsidRDefault="004F06AB" w:rsidP="00B56534">
      <w:r>
        <w:separator/>
      </w:r>
    </w:p>
  </w:endnote>
  <w:endnote w:type="continuationSeparator" w:id="0">
    <w:p w:rsidR="004F06AB" w:rsidRDefault="004F06AB" w:rsidP="00B56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6AB" w:rsidRDefault="004F06AB" w:rsidP="00B56534">
      <w:r>
        <w:separator/>
      </w:r>
    </w:p>
  </w:footnote>
  <w:footnote w:type="continuationSeparator" w:id="0">
    <w:p w:rsidR="004F06AB" w:rsidRDefault="004F06AB" w:rsidP="00B565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003"/>
    <w:rsid w:val="0000091F"/>
    <w:rsid w:val="0008750F"/>
    <w:rsid w:val="00141E28"/>
    <w:rsid w:val="0014265D"/>
    <w:rsid w:val="00146E21"/>
    <w:rsid w:val="001D48B5"/>
    <w:rsid w:val="001D7DF1"/>
    <w:rsid w:val="002D398B"/>
    <w:rsid w:val="003276C0"/>
    <w:rsid w:val="003466DD"/>
    <w:rsid w:val="00387BF7"/>
    <w:rsid w:val="004F06AB"/>
    <w:rsid w:val="0053025D"/>
    <w:rsid w:val="005549B6"/>
    <w:rsid w:val="00566359"/>
    <w:rsid w:val="005E0FCA"/>
    <w:rsid w:val="00662976"/>
    <w:rsid w:val="006A0003"/>
    <w:rsid w:val="006D5CB0"/>
    <w:rsid w:val="0076525D"/>
    <w:rsid w:val="00785EA9"/>
    <w:rsid w:val="007B261C"/>
    <w:rsid w:val="009B251E"/>
    <w:rsid w:val="009C447E"/>
    <w:rsid w:val="00A0542E"/>
    <w:rsid w:val="00A13723"/>
    <w:rsid w:val="00AF4004"/>
    <w:rsid w:val="00B35DD4"/>
    <w:rsid w:val="00B56534"/>
    <w:rsid w:val="00B703F9"/>
    <w:rsid w:val="00CB3FF0"/>
    <w:rsid w:val="00D25EA2"/>
    <w:rsid w:val="00D46B48"/>
    <w:rsid w:val="00DD0B9E"/>
    <w:rsid w:val="00DF1814"/>
    <w:rsid w:val="00E00A32"/>
    <w:rsid w:val="00E26AEC"/>
    <w:rsid w:val="00E540D6"/>
    <w:rsid w:val="00E65766"/>
    <w:rsid w:val="00F90280"/>
    <w:rsid w:val="00FD3542"/>
    <w:rsid w:val="00FF0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9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302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3025D"/>
  </w:style>
  <w:style w:type="table" w:styleId="a4">
    <w:name w:val="Table Grid"/>
    <w:basedOn w:val="a1"/>
    <w:uiPriority w:val="59"/>
    <w:rsid w:val="00785E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0"/>
    <w:uiPriority w:val="99"/>
    <w:semiHidden/>
    <w:unhideWhenUsed/>
    <w:rsid w:val="00E540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540D6"/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B56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B56534"/>
    <w:rPr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B56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B565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2016-02-26T03:22:00Z</dcterms:created>
  <dc:creator>User</dc:creator>
  <lastModifiedBy>Administrator</lastModifiedBy>
  <lastPrinted>2016-02-26T03:22:00Z</lastPrinted>
  <dcterms:modified xsi:type="dcterms:W3CDTF">2016-02-26T03:34:00Z</dcterms:modified>
  <revision>9</revision>
</coreProperties>
</file>